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AF2C4F" w:rsidP="00F175C0">
      <w:bookmarkStart w:id="0" w:name="_GoBack"/>
      <w:bookmarkEnd w:id="0"/>
    </w:p>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790E04" w:rsidP="0080055D">
            <w:pPr>
              <w:rPr>
                <w:rFonts w:cs="Arial"/>
              </w:rPr>
            </w:pPr>
            <w:r>
              <w:rPr>
                <w:rFonts w:cs="Arial"/>
              </w:rPr>
              <w:t>Controller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6535FD" w:rsidP="00F175C0">
            <w:pPr>
              <w:rPr>
                <w:rFonts w:cs="Arial"/>
              </w:rPr>
            </w:pPr>
            <w:r>
              <w:rPr>
                <w:rFonts w:cs="Arial"/>
              </w:rPr>
              <w:t>4/2017</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6535FD" w:rsidP="00F175C0">
            <w:pPr>
              <w:rPr>
                <w:rFonts w:cs="Arial"/>
              </w:rPr>
            </w:pPr>
            <w:r>
              <w:rPr>
                <w:rFonts w:cs="Arial"/>
              </w:rPr>
              <w:t>VP Finance</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790E04" w:rsidP="00F175C0">
            <w:pPr>
              <w:rPr>
                <w:rFonts w:cs="Arial"/>
              </w:rPr>
            </w:pPr>
            <w:r>
              <w:rPr>
                <w:rFonts w:cs="Arial"/>
              </w:rPr>
              <w:t>Accounting</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790E04" w:rsidP="009A7719">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790E04" w:rsidRDefault="00790E04" w:rsidP="00790E04">
      <w:pPr>
        <w:autoSpaceDE w:val="0"/>
        <w:autoSpaceDN w:val="0"/>
        <w:adjustRightInd w:val="0"/>
        <w:rPr>
          <w:rFonts w:cs="Arial"/>
          <w:b/>
          <w:bCs/>
          <w:color w:val="000000"/>
        </w:rPr>
      </w:pPr>
      <w:r>
        <w:rPr>
          <w:rFonts w:cs="Arial"/>
          <w:b/>
          <w:bCs/>
          <w:color w:val="000000"/>
        </w:rPr>
        <w:t>SUMMARY</w:t>
      </w:r>
    </w:p>
    <w:p w:rsidR="00790E04" w:rsidRPr="00790E04" w:rsidRDefault="00790E04" w:rsidP="00790E04">
      <w:pPr>
        <w:autoSpaceDE w:val="0"/>
        <w:autoSpaceDN w:val="0"/>
        <w:adjustRightInd w:val="0"/>
        <w:rPr>
          <w:rFonts w:cs="Arial"/>
          <w:color w:val="000000"/>
        </w:rPr>
      </w:pPr>
      <w:r w:rsidRPr="00790E04">
        <w:rPr>
          <w:rFonts w:cs="Arial"/>
          <w:color w:val="000000"/>
        </w:rPr>
        <w:t>Manage finance and accounting departments providing information, primarily financial in nature, about all company activities that will assist management, its shareholders and other users in making educated economic decisions about the company's future.</w:t>
      </w:r>
    </w:p>
    <w:p w:rsidR="00790E04" w:rsidRDefault="00790E04" w:rsidP="00790E04">
      <w:pPr>
        <w:autoSpaceDE w:val="0"/>
        <w:autoSpaceDN w:val="0"/>
        <w:adjustRightInd w:val="0"/>
        <w:rPr>
          <w:rFonts w:cs="Arial"/>
          <w:b/>
          <w:bCs/>
          <w:color w:val="000000"/>
        </w:rPr>
      </w:pPr>
    </w:p>
    <w:p w:rsidR="00790E04" w:rsidRPr="00790E04" w:rsidRDefault="00790E04" w:rsidP="00790E04">
      <w:pPr>
        <w:autoSpaceDE w:val="0"/>
        <w:autoSpaceDN w:val="0"/>
        <w:adjustRightInd w:val="0"/>
        <w:rPr>
          <w:rFonts w:cs="Arial"/>
          <w:color w:val="000000"/>
        </w:rPr>
      </w:pPr>
      <w:r w:rsidRPr="00790E04">
        <w:rPr>
          <w:rFonts w:cs="Arial"/>
          <w:b/>
          <w:bCs/>
          <w:caps/>
          <w:color w:val="000000"/>
        </w:rPr>
        <w:t>Essential Duties and Responsibilities</w:t>
      </w:r>
      <w:r w:rsidRPr="00790E04">
        <w:rPr>
          <w:rFonts w:cs="Arial"/>
          <w:b/>
          <w:bCs/>
          <w:color w:val="000000"/>
        </w:rPr>
        <w:t xml:space="preserve"> </w:t>
      </w:r>
      <w:r w:rsidRPr="00790E04">
        <w:rPr>
          <w:rFonts w:cs="Arial"/>
          <w:i/>
          <w:color w:val="000000"/>
        </w:rPr>
        <w:t>Reasonable accommodations may be made to enable individuals with disabilities to perform the essential functions</w:t>
      </w:r>
      <w:r w:rsidRPr="00790E04">
        <w:rPr>
          <w:rFonts w:cs="Arial"/>
          <w:color w:val="000000"/>
        </w:rPr>
        <w:t>.</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Oversee the activities of the corporate accounting department for the accurate and timely dissemination of financial management reports including, but not limited to, internal and external monthly financial statements and annual audits and annual budgets.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Oversee the activities of the disbursement department, ensuring the accurate and timely processing of accounts payable, purchase orders, petty cash, core employee expense reports, cash control, core payroll processing and total corporate payroll tax compliance.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Oversee the activities of the accounts receivable department to ensure the accurate and timely management of all accounts receivable aging components including billings, cash receipts application, </w:t>
      </w:r>
      <w:proofErr w:type="spellStart"/>
      <w:r w:rsidRPr="00790E04">
        <w:rPr>
          <w:rFonts w:cs="Arial"/>
          <w:color w:val="000000"/>
        </w:rPr>
        <w:t>etc</w:t>
      </w:r>
      <w:proofErr w:type="spellEnd"/>
      <w:r w:rsidRPr="00790E04">
        <w:rPr>
          <w:rFonts w:cs="Arial"/>
          <w:color w:val="000000"/>
        </w:rPr>
        <w:t xml:space="preserve">; funding service management, which includes weekly funding reports and customer service; quarter and year-end payroll closing including federal and state reports; and check statistic management.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Assure corporate income tax compliance to assure the accurate and timely completion of all corporate income tax returns taking full advantage of all favorable tax codes.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Establish and maintain systems and controls that verify the integrity of all systems, processes and data, and enhance the company's value.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Respond to CEO as assigned with accurate and timely work to facilitate his financial needs.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Participate in a wide variety of special projects and compile a variety of special reports.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 xml:space="preserve">Communicate with co-workers, management, clients and others in a courteous and professional manner. </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Conform with and abide by all regulations, policies, work procedures and instructions.</w:t>
      </w:r>
    </w:p>
    <w:p w:rsidR="00790E04" w:rsidRPr="00790E04" w:rsidRDefault="00790E04" w:rsidP="00790E04">
      <w:pPr>
        <w:numPr>
          <w:ilvl w:val="0"/>
          <w:numId w:val="12"/>
        </w:numPr>
        <w:tabs>
          <w:tab w:val="left" w:pos="-720"/>
          <w:tab w:val="left" w:pos="0"/>
          <w:tab w:val="left" w:pos="720"/>
          <w:tab w:val="left" w:pos="1440"/>
          <w:tab w:val="left" w:pos="2160"/>
          <w:tab w:val="left" w:pos="2880"/>
          <w:tab w:val="left" w:pos="3600"/>
          <w:tab w:val="left" w:pos="4320"/>
        </w:tabs>
        <w:autoSpaceDE w:val="0"/>
        <w:autoSpaceDN w:val="0"/>
        <w:adjustRightInd w:val="0"/>
        <w:ind w:left="720" w:hanging="360"/>
        <w:rPr>
          <w:rFonts w:cs="Arial"/>
          <w:color w:val="000000"/>
        </w:rPr>
      </w:pPr>
      <w:r w:rsidRPr="00790E04">
        <w:rPr>
          <w:rFonts w:cs="Arial"/>
          <w:color w:val="000000"/>
        </w:rPr>
        <w:t>May perform other duties as assigned</w:t>
      </w:r>
    </w:p>
    <w:p w:rsidR="00790E04" w:rsidRDefault="00790E04"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Competencies</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Financial Management.</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Technical Capacity.</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Performance Management.</w:t>
      </w:r>
    </w:p>
    <w:p w:rsidR="00790E04" w:rsidRPr="00790E04" w:rsidRDefault="00790E04" w:rsidP="00790E04">
      <w:pPr>
        <w:numPr>
          <w:ilvl w:val="0"/>
          <w:numId w:val="12"/>
        </w:numPr>
        <w:autoSpaceDE w:val="0"/>
        <w:autoSpaceDN w:val="0"/>
        <w:adjustRightInd w:val="0"/>
        <w:ind w:left="720" w:hanging="360"/>
        <w:rPr>
          <w:rFonts w:cs="Arial"/>
          <w:color w:val="000000"/>
        </w:rPr>
      </w:pPr>
      <w:r w:rsidRPr="00790E04">
        <w:rPr>
          <w:rFonts w:cs="Arial"/>
          <w:color w:val="000000"/>
        </w:rPr>
        <w:t>Ethical Conduct.</w:t>
      </w:r>
    </w:p>
    <w:p w:rsidR="00790E04" w:rsidRPr="001B1F25" w:rsidRDefault="006535FD" w:rsidP="00790E04">
      <w:pPr>
        <w:numPr>
          <w:ilvl w:val="0"/>
          <w:numId w:val="12"/>
        </w:numPr>
        <w:autoSpaceDE w:val="0"/>
        <w:autoSpaceDN w:val="0"/>
        <w:adjustRightInd w:val="0"/>
        <w:ind w:left="720" w:hanging="360"/>
        <w:rPr>
          <w:rFonts w:cs="Arial"/>
          <w:color w:val="000000"/>
        </w:rPr>
      </w:pPr>
      <w:r w:rsidRPr="001B1F25">
        <w:rPr>
          <w:rFonts w:cs="Arial"/>
          <w:color w:val="000000"/>
        </w:rPr>
        <w:t>Influencing and Inter-</w:t>
      </w:r>
      <w:proofErr w:type="gramStart"/>
      <w:r w:rsidRPr="001B1F25">
        <w:rPr>
          <w:rFonts w:cs="Arial"/>
          <w:color w:val="000000"/>
        </w:rPr>
        <w:t>personal</w:t>
      </w:r>
      <w:proofErr w:type="gramEnd"/>
      <w:r w:rsidRPr="001B1F25">
        <w:rPr>
          <w:rFonts w:cs="Arial"/>
          <w:color w:val="000000"/>
        </w:rPr>
        <w:t xml:space="preserve"> </w:t>
      </w:r>
      <w:r w:rsidR="00790E04" w:rsidRPr="001B1F25">
        <w:rPr>
          <w:rFonts w:cs="Arial"/>
          <w:color w:val="000000"/>
        </w:rPr>
        <w:t>Communication Proficiency.</w:t>
      </w:r>
    </w:p>
    <w:p w:rsidR="00790E04" w:rsidRPr="001B1F25" w:rsidRDefault="00790E04" w:rsidP="00790E04">
      <w:pPr>
        <w:numPr>
          <w:ilvl w:val="0"/>
          <w:numId w:val="12"/>
        </w:numPr>
        <w:autoSpaceDE w:val="0"/>
        <w:autoSpaceDN w:val="0"/>
        <w:adjustRightInd w:val="0"/>
        <w:ind w:left="720" w:hanging="360"/>
        <w:rPr>
          <w:rFonts w:cs="Arial"/>
          <w:color w:val="000000"/>
        </w:rPr>
      </w:pPr>
      <w:r w:rsidRPr="001B1F25">
        <w:rPr>
          <w:rFonts w:cs="Arial"/>
          <w:color w:val="000000"/>
        </w:rPr>
        <w:t>Personal Effectiveness/Credibility.</w:t>
      </w:r>
    </w:p>
    <w:p w:rsidR="006535FD" w:rsidRPr="001B1F25" w:rsidRDefault="006535FD" w:rsidP="00790E04">
      <w:pPr>
        <w:numPr>
          <w:ilvl w:val="0"/>
          <w:numId w:val="12"/>
        </w:numPr>
        <w:autoSpaceDE w:val="0"/>
        <w:autoSpaceDN w:val="0"/>
        <w:adjustRightInd w:val="0"/>
        <w:ind w:left="720" w:hanging="360"/>
        <w:rPr>
          <w:rFonts w:cs="Arial"/>
          <w:color w:val="000000"/>
        </w:rPr>
      </w:pPr>
      <w:r w:rsidRPr="001B1F25">
        <w:rPr>
          <w:rFonts w:cs="Arial"/>
          <w:color w:val="000000"/>
        </w:rPr>
        <w:t>Advanced Excel modeling</w:t>
      </w:r>
    </w:p>
    <w:p w:rsidR="006535FD" w:rsidRPr="001B1F25" w:rsidRDefault="006535FD" w:rsidP="00790E04">
      <w:pPr>
        <w:numPr>
          <w:ilvl w:val="0"/>
          <w:numId w:val="12"/>
        </w:numPr>
        <w:autoSpaceDE w:val="0"/>
        <w:autoSpaceDN w:val="0"/>
        <w:adjustRightInd w:val="0"/>
        <w:ind w:left="720" w:hanging="360"/>
        <w:rPr>
          <w:rFonts w:cs="Arial"/>
          <w:color w:val="000000"/>
        </w:rPr>
      </w:pPr>
      <w:r w:rsidRPr="001B1F25">
        <w:rPr>
          <w:rFonts w:cs="Arial"/>
          <w:color w:val="000000"/>
        </w:rPr>
        <w:t>Dynamics AX &amp;/or Dynamics 365</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790E04" w:rsidRDefault="00790E04"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Supervisory Responsibilities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Directly manage the accounting department. Carry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Qualifications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90E04" w:rsidRDefault="00790E04" w:rsidP="00790E04">
      <w:pPr>
        <w:autoSpaceDE w:val="0"/>
        <w:autoSpaceDN w:val="0"/>
        <w:adjustRightInd w:val="0"/>
        <w:rPr>
          <w:rFonts w:cs="Arial"/>
          <w:b/>
          <w:bCs/>
          <w:caps/>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Required Education and Experience</w:t>
      </w:r>
    </w:p>
    <w:p w:rsidR="00790E04" w:rsidRPr="00790E04" w:rsidRDefault="00790E04" w:rsidP="00790E04">
      <w:pPr>
        <w:autoSpaceDE w:val="0"/>
        <w:autoSpaceDN w:val="0"/>
        <w:adjustRightInd w:val="0"/>
        <w:rPr>
          <w:rFonts w:cs="Arial"/>
          <w:color w:val="000000"/>
        </w:rPr>
      </w:pPr>
      <w:r w:rsidRPr="00790E04">
        <w:rPr>
          <w:rFonts w:cs="Arial"/>
          <w:color w:val="000000"/>
        </w:rPr>
        <w:t>Bachelor's degree (BA) in accounting or finance from four-year college or university; CPA certification; at least 10 years related experience and/or training; or equivalent combination of education and experience.  Familiar with a variety of the field's concepts, practices, and procedures. Relies on extensive experience and judgment to plan and accomplish goals. A wide degree of creativity and latitude is expected. Must be proficient in Microsoft Office Suite, particularly Excel. Experience with Microsoft Dynamics AX and MBA preferred.</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Language Skills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790E04">
        <w:rPr>
          <w:rFonts w:cs="Helv"/>
          <w:color w:val="000000"/>
        </w:rPr>
        <w:t>general public</w:t>
      </w:r>
      <w:proofErr w:type="gramEnd"/>
      <w:r w:rsidRPr="00790E04">
        <w:rPr>
          <w:rFonts w:cs="Helv"/>
          <w:color w:val="000000"/>
        </w:rPr>
        <w:t>.</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Mathematical Skills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Ability to work with mathematical concepts such as probability and statistical inference, and fundamentals of plane and solid geometry and trigonometry.  Ability to apply concepts such as fractions, percentages, ratios, and proportions to practical situations.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Reasoning Ability</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Ability to define problems, collect data, establish facts, and draw valid conclusions. Ability to interpret an extensive variety of technical instructions in mathematical or diagram form and deal with several abstract and concrete variables.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Certifications, Licenses, Registrations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 xml:space="preserve">CPA certification required. </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Physical Demands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use hands to finger, handle, or feel.  The employee frequently is required to reach with hands and arms and talk or hear.  The employee is occasionally required to stand and walk.  The employee must occasionally lift and/or move up to 10 pounds.  Specific vision abilities required by this job include close vision, and ability to adjust focus.</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p>
    <w:p w:rsidR="00790E04" w:rsidRPr="00790E04" w:rsidRDefault="00790E04" w:rsidP="00790E04">
      <w:pPr>
        <w:autoSpaceDE w:val="0"/>
        <w:autoSpaceDN w:val="0"/>
        <w:adjustRightInd w:val="0"/>
        <w:rPr>
          <w:rFonts w:cs="Arial"/>
          <w:b/>
          <w:bCs/>
          <w:caps/>
          <w:color w:val="000000"/>
        </w:rPr>
      </w:pPr>
      <w:r w:rsidRPr="00790E04">
        <w:rPr>
          <w:rFonts w:cs="Arial"/>
          <w:b/>
          <w:bCs/>
          <w:caps/>
          <w:color w:val="000000"/>
        </w:rPr>
        <w:t>Work Environment</w:t>
      </w:r>
    </w:p>
    <w:p w:rsidR="00790E04" w:rsidRPr="00790E04" w:rsidRDefault="00790E04" w:rsidP="00790E04">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rPr>
      </w:pPr>
      <w:r w:rsidRPr="00790E04">
        <w:rPr>
          <w:rFonts w:cs="Helv"/>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sectPr w:rsidR="00790E04" w:rsidRPr="00790E04" w:rsidSect="00553CB3">
      <w:headerReference w:type="default" r:id="rId7"/>
      <w:footerReference w:type="default" r:id="rId8"/>
      <w:headerReference w:type="first" r:id="rId9"/>
      <w:pgSz w:w="12240" w:h="15840"/>
      <w:pgMar w:top="648" w:right="1080" w:bottom="720"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4F" w:rsidRDefault="00AF2C4F" w:rsidP="00683C15">
      <w:r>
        <w:separator/>
      </w:r>
    </w:p>
  </w:endnote>
  <w:endnote w:type="continuationSeparator" w:id="0">
    <w:p w:rsidR="00AF2C4F" w:rsidRDefault="00AF2C4F"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4F" w:rsidRDefault="00AF2C4F" w:rsidP="00683C15">
      <w:r>
        <w:separator/>
      </w:r>
    </w:p>
  </w:footnote>
  <w:footnote w:type="continuationSeparator" w:id="0">
    <w:p w:rsidR="00AF2C4F" w:rsidRDefault="00AF2C4F"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47D3A292" wp14:editId="1D108CB7">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6"/>
  </w:num>
  <w:num w:numId="6">
    <w:abstractNumId w:val="2"/>
  </w:num>
  <w:num w:numId="7">
    <w:abstractNumId w:val="11"/>
  </w:num>
  <w:num w:numId="8">
    <w:abstractNumId w:val="1"/>
  </w:num>
  <w:num w:numId="9">
    <w:abstractNumId w:val="3"/>
  </w:num>
  <w:num w:numId="10">
    <w:abstractNumId w:val="9"/>
  </w:num>
  <w:num w:numId="11">
    <w:abstractNumId w:val="8"/>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15"/>
    <w:rsid w:val="001B1F25"/>
    <w:rsid w:val="002D1BB3"/>
    <w:rsid w:val="00344D6C"/>
    <w:rsid w:val="003B5F93"/>
    <w:rsid w:val="003C1102"/>
    <w:rsid w:val="0044352A"/>
    <w:rsid w:val="004B09E8"/>
    <w:rsid w:val="00533AB5"/>
    <w:rsid w:val="005377E8"/>
    <w:rsid w:val="00553CB3"/>
    <w:rsid w:val="005D3F0C"/>
    <w:rsid w:val="005F4209"/>
    <w:rsid w:val="006535FD"/>
    <w:rsid w:val="00683C15"/>
    <w:rsid w:val="006C324F"/>
    <w:rsid w:val="006E1B72"/>
    <w:rsid w:val="006E26A0"/>
    <w:rsid w:val="00790E04"/>
    <w:rsid w:val="0080055D"/>
    <w:rsid w:val="008A15D1"/>
    <w:rsid w:val="008D7864"/>
    <w:rsid w:val="0092119F"/>
    <w:rsid w:val="009A1DD5"/>
    <w:rsid w:val="009A7719"/>
    <w:rsid w:val="00AF2C4F"/>
    <w:rsid w:val="00B10D03"/>
    <w:rsid w:val="00BA35B1"/>
    <w:rsid w:val="00BF06DA"/>
    <w:rsid w:val="00C01817"/>
    <w:rsid w:val="00C078FC"/>
    <w:rsid w:val="00DB7DE1"/>
    <w:rsid w:val="00E94E83"/>
    <w:rsid w:val="00F175C0"/>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BCD74-9F06-4853-9266-B3E0C61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2017-04-05T16:37:00Z</dcterms:created>
  <dcterms:modified xsi:type="dcterms:W3CDTF">2017-04-05T16:37:00Z</dcterms:modified>
</cp:coreProperties>
</file>